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52"/>
        </w:rPr>
        <w:t>Cybersecurity Matters</w:t>
        <w:br/>
      </w:r>
    </w:p>
    <w:p>
      <w:pPr>
        <w:jc w:val="center"/>
      </w:pPr>
      <w:r>
        <w:rPr>
          <w:b/>
          <w:sz w:val="36"/>
        </w:rPr>
        <w:t>Voorbeeldrapport Cybersecurity APK &amp; NIS2-beoordeling</w:t>
        <w:br/>
      </w:r>
    </w:p>
    <w:p>
      <w:pPr>
        <w:jc w:val="center"/>
      </w:pPr>
      <w:r>
        <w:t>Organisatie: Voorbeeldbedrijf B.V.</w:t>
        <w:br/>
      </w:r>
      <w:r>
        <w:t>Datum: 13-11-2025</w:t>
        <w:br/>
      </w:r>
      <w:r>
        <w:t>Dit is een fictief voorbeeldrapport dat laat zien hoe een echt rapport eruit kan zien.</w:t>
      </w:r>
    </w:p>
    <w:p>
      <w:r>
        <w:br w:type="page"/>
      </w:r>
    </w:p>
    <w:p>
      <w:pPr>
        <w:pStyle w:val="Heading1"/>
      </w:pPr>
      <w:r>
        <w:t>1. Managementsamenvatting</w:t>
      </w:r>
    </w:p>
    <w:p>
      <w:r>
        <w:t>Deze Cybersecurity APK en NIS2-beoordeling is uitgevoerd voor Voorbeeldbedrijf B.V., een middelgrote organisatie met circa 120 medewerkers, een hybride IT-omgeving (on-premises en cloud) en meerdere bedrijfskritieke applicaties.</w:t>
      </w:r>
    </w:p>
    <w:p>
      <w:r>
        <w:t>Doel van deze beoordeling is om een realistisch beeld te geven van de huidige digitale weerbaarheid, de mate van NIS2-conformiteit en de belangrijkste verbeterpunten op korte, middellange en lange termijn.</w:t>
      </w:r>
    </w:p>
    <w:p>
      <w:r>
        <w:rPr>
          <w:b/>
        </w:rPr>
        <w:t>Belangrijkste conclusies:</w:t>
      </w:r>
    </w:p>
    <w:p>
      <w:pPr>
        <w:pStyle w:val="ListBullet"/>
      </w:pPr>
      <w:r>
        <w:t>• Totale gemiddelde volwassenheidsscore: 62/100.</w:t>
      </w:r>
    </w:p>
    <w:p>
      <w:pPr>
        <w:pStyle w:val="ListBullet"/>
      </w:pPr>
      <w:r>
        <w:t>• 4 van de 14 NIS2-domeinen scoren onvoldoende (&lt;50).</w:t>
      </w:r>
    </w:p>
    <w:p>
      <w:pPr>
        <w:pStyle w:val="ListBullet"/>
      </w:pPr>
      <w:r>
        <w:t>• Grootste kwetsbaarheden liggen bij wachtwoordbeleid, patchmanagement, logging &amp; monitoring en documentatie.</w:t>
      </w:r>
    </w:p>
    <w:p>
      <w:pPr>
        <w:pStyle w:val="ListBullet"/>
      </w:pPr>
      <w:r>
        <w:t>• Organisatie is redelijk weerbaar tegen standaard-aanvallen, maar kwetsbaar voor gerichte phishing en laterale beweging binnen het netwerk.</w:t>
      </w:r>
    </w:p>
    <w:p>
      <w:pPr>
        <w:pStyle w:val="ListBullet"/>
      </w:pPr>
      <w:r>
        <w:t>• Met gerichte verbeteringen binnen 3–6 maanden kan de score stijgen naar circa 75/100.</w:t>
      </w:r>
    </w:p>
    <w:p>
      <w:r>
        <w:rPr>
          <w:b/>
        </w:rPr>
        <w:t>Top 5 risico’s (samenvatting):</w:t>
      </w:r>
    </w:p>
    <w:p>
      <w:pPr>
        <w:pStyle w:val="ListNumber"/>
      </w:pPr>
      <w:r>
        <w:t>1. Onvoldoende gebruik van multi-factor authenticatie (MFA) op beheer- en kritieke accounts.</w:t>
      </w:r>
    </w:p>
    <w:p>
      <w:pPr>
        <w:pStyle w:val="ListNumber"/>
      </w:pPr>
      <w:r>
        <w:t>2. Kritieke beveiligingsupdates blijven soms langer dan 60 dagen openstaan.</w:t>
      </w:r>
    </w:p>
    <w:p>
      <w:pPr>
        <w:pStyle w:val="ListNumber"/>
      </w:pPr>
      <w:r>
        <w:t>3. Medewerkers klikken in 38% van de gevallen op een test-phishinglink.</w:t>
      </w:r>
    </w:p>
    <w:p>
      <w:pPr>
        <w:pStyle w:val="ListNumber"/>
      </w:pPr>
      <w:r>
        <w:t>4. Logging is niet centraal georganiseerd; aanvallen kunnen daardoor te laat worden opgemerkt.</w:t>
      </w:r>
    </w:p>
    <w:p>
      <w:pPr>
        <w:pStyle w:val="ListNumber"/>
      </w:pPr>
      <w:r>
        <w:t>5. Documentatie en formele procedures voor incidentrespons, change management en leveranciersbeheer zijn beperkt.</w:t>
      </w:r>
    </w:p>
    <w:p>
      <w:r>
        <w:br w:type="page"/>
      </w:r>
    </w:p>
    <w:p>
      <w:pPr>
        <w:pStyle w:val="Heading1"/>
      </w:pPr>
      <w:r>
        <w:t>2. Scope en aanpak</w:t>
      </w:r>
    </w:p>
    <w:p>
      <w:r>
        <w:rPr>
          <w:b/>
        </w:rPr>
        <w:t>2.1 Scope van de Cybersecurity APK</w:t>
      </w:r>
    </w:p>
    <w:p>
      <w:r>
        <w:t>De beoordeling omvatte zowel technische als organisatorische aspecten van de IT-omgeving. De scope voor deze demonstratie omvat de volgende onderdelen:</w:t>
      </w:r>
    </w:p>
    <w:p>
      <w:pPr>
        <w:pStyle w:val="ListBullet"/>
      </w:pPr>
      <w:r>
        <w:t>• Microsoft 365-omgeving (Exchange Online, SharePoint, Teams).</w:t>
      </w:r>
    </w:p>
    <w:p>
      <w:pPr>
        <w:pStyle w:val="ListBullet"/>
      </w:pPr>
      <w:r>
        <w:t>• On-premises Windows-serveromgeving (3 servers, 1 domeincontroller).</w:t>
      </w:r>
    </w:p>
    <w:p>
      <w:pPr>
        <w:pStyle w:val="ListBullet"/>
      </w:pPr>
      <w:r>
        <w:t>• VPN-toegang en externe toegang voor medewerkers.</w:t>
      </w:r>
    </w:p>
    <w:p>
      <w:pPr>
        <w:pStyle w:val="ListBullet"/>
      </w:pPr>
      <w:r>
        <w:t>• Belangrijkste bedrijfsapplicaties (ERP, HRM, CRM).</w:t>
      </w:r>
    </w:p>
    <w:p>
      <w:pPr>
        <w:pStyle w:val="ListBullet"/>
      </w:pPr>
      <w:r>
        <w:t>• Securityprocessen: incidentrespons, back-up &amp; herstel, change management.</w:t>
      </w:r>
    </w:p>
    <w:p>
      <w:pPr>
        <w:pStyle w:val="ListBullet"/>
      </w:pPr>
      <w:r>
        <w:t>• Medewerkerbewustzijn m.b.t. phishing en sociale engineering.</w:t>
      </w:r>
    </w:p>
    <w:p>
      <w:r>
        <w:rPr>
          <w:b/>
        </w:rPr>
        <w:t>2.2 Aanpak</w:t>
      </w:r>
    </w:p>
    <w:p>
      <w:r>
        <w:t>De Cybersecurity APK is uitgevoerd op basis van interviews, configuratie-analyses, technische scans en een NIS2-quickscan. Voor de technische kant zijn o.a. kwetsbaarheidsscans, configuratiereviews en cloudbeveiligingsrapporten geanalyseerd. Voor de organisatorische kant zijn beleidsdocumenten, procedures en werkinstructies beoordeeld.</w:t>
      </w:r>
    </w:p>
    <w:p>
      <w:r>
        <w:t>De volgende activiteiten zijn onder meer uitgevoerd:</w:t>
      </w:r>
    </w:p>
    <w:p>
      <w:pPr>
        <w:pStyle w:val="ListBullet"/>
      </w:pPr>
      <w:r>
        <w:t>• Kwetsbaarheidsscans op externe en interne systemen.</w:t>
      </w:r>
    </w:p>
    <w:p>
      <w:pPr>
        <w:pStyle w:val="ListBullet"/>
      </w:pPr>
      <w:r>
        <w:t>• Analyse van Microsoft 365 Secure Score en Identity-beveiligingsinstellingen.</w:t>
      </w:r>
    </w:p>
    <w:p>
      <w:pPr>
        <w:pStyle w:val="ListBullet"/>
      </w:pPr>
      <w:r>
        <w:t>• Review van firewallregels en openstaande poorten.</w:t>
      </w:r>
    </w:p>
    <w:p>
      <w:pPr>
        <w:pStyle w:val="ListBullet"/>
      </w:pPr>
      <w:r>
        <w:t>• Uitvoering van een beperkte phishing-simulatie (50 willekeurig gekozen medewerkers).</w:t>
      </w:r>
    </w:p>
    <w:p>
      <w:pPr>
        <w:pStyle w:val="ListBullet"/>
      </w:pPr>
      <w:r>
        <w:t>• Beoordeling van back-up- en herstelprocedures.</w:t>
      </w:r>
    </w:p>
    <w:p>
      <w:pPr>
        <w:pStyle w:val="ListBullet"/>
      </w:pPr>
      <w:r>
        <w:t>• NIS2-domeinbeoordeling op basis van 14 thema’s.</w:t>
      </w:r>
    </w:p>
    <w:p>
      <w:r>
        <w:br w:type="page"/>
      </w:r>
    </w:p>
    <w:p>
      <w:pPr>
        <w:pStyle w:val="Heading1"/>
      </w:pPr>
      <w:r>
        <w:t>3. Overzicht NIS2-domeinen en scores</w:t>
      </w:r>
    </w:p>
    <w:p>
      <w:r>
        <w:t>Onderstaande tabel toont per NIS2-domein een fictieve volwassenheidsscore (0–100), een kwalificatie en een korte toelichting. Deze cijfers zijn voorbeelden, maar gebaseerd op realistische situaties in mkb-organisaties.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Domein</w:t>
            </w:r>
          </w:p>
        </w:tc>
        <w:tc>
          <w:tcPr>
            <w:tcW w:type="dxa" w:w="2160"/>
          </w:tcPr>
          <w:p>
            <w:r>
              <w:t>Score</w:t>
            </w:r>
          </w:p>
        </w:tc>
        <w:tc>
          <w:tcPr>
            <w:tcW w:type="dxa" w:w="2160"/>
          </w:tcPr>
          <w:p>
            <w:r>
              <w:t>Kwalificatie</w:t>
            </w:r>
          </w:p>
        </w:tc>
        <w:tc>
          <w:tcPr>
            <w:tcW w:type="dxa" w:w="2160"/>
          </w:tcPr>
          <w:p>
            <w:r>
              <w:t>Korte toelichting</w:t>
            </w:r>
          </w:p>
        </w:tc>
      </w:tr>
      <w:tr>
        <w:tc>
          <w:tcPr>
            <w:tcW w:type="dxa" w:w="2160"/>
          </w:tcPr>
          <w:p>
            <w:r>
              <w:t>1. Risicobeheer &amp; beleid</w:t>
            </w:r>
          </w:p>
        </w:tc>
        <w:tc>
          <w:tcPr>
            <w:tcW w:type="dxa" w:w="2160"/>
          </w:tcPr>
          <w:p>
            <w:r>
              <w:t>58</w:t>
            </w:r>
          </w:p>
        </w:tc>
        <w:tc>
          <w:tcPr>
            <w:tcW w:type="dxa" w:w="2160"/>
          </w:tcPr>
          <w:p>
            <w:r>
              <w:t>Matig</w:t>
            </w:r>
          </w:p>
        </w:tc>
        <w:tc>
          <w:tcPr>
            <w:tcW w:type="dxa" w:w="2160"/>
          </w:tcPr>
          <w:p>
            <w:r>
              <w:t>Wel risicoregister, maar niet volledig actueel.</w:t>
            </w:r>
          </w:p>
        </w:tc>
      </w:tr>
      <w:tr>
        <w:tc>
          <w:tcPr>
            <w:tcW w:type="dxa" w:w="2160"/>
          </w:tcPr>
          <w:p>
            <w:r>
              <w:t>2. Incidentrespons</w:t>
            </w:r>
          </w:p>
        </w:tc>
        <w:tc>
          <w:tcPr>
            <w:tcW w:type="dxa" w:w="2160"/>
          </w:tcPr>
          <w:p>
            <w:r>
              <w:t>60</w:t>
            </w:r>
          </w:p>
        </w:tc>
        <w:tc>
          <w:tcPr>
            <w:tcW w:type="dxa" w:w="2160"/>
          </w:tcPr>
          <w:p>
            <w:r>
              <w:t>Redelijk</w:t>
            </w:r>
          </w:p>
        </w:tc>
        <w:tc>
          <w:tcPr>
            <w:tcW w:type="dxa" w:w="2160"/>
          </w:tcPr>
          <w:p>
            <w:r>
              <w:t>Incidenten worden opgepakt, maar processen zijn beperkt gedocumenteerd.</w:t>
            </w:r>
          </w:p>
        </w:tc>
      </w:tr>
      <w:tr>
        <w:tc>
          <w:tcPr>
            <w:tcW w:type="dxa" w:w="2160"/>
          </w:tcPr>
          <w:p>
            <w:r>
              <w:t>3. Business continuity</w:t>
            </w:r>
          </w:p>
        </w:tc>
        <w:tc>
          <w:tcPr>
            <w:tcW w:type="dxa" w:w="2160"/>
          </w:tcPr>
          <w:p>
            <w:r>
              <w:t>70</w:t>
            </w:r>
          </w:p>
        </w:tc>
        <w:tc>
          <w:tcPr>
            <w:tcW w:type="dxa" w:w="2160"/>
          </w:tcPr>
          <w:p>
            <w:r>
              <w:t>Goed</w:t>
            </w:r>
          </w:p>
        </w:tc>
        <w:tc>
          <w:tcPr>
            <w:tcW w:type="dxa" w:w="2160"/>
          </w:tcPr>
          <w:p>
            <w:r>
              <w:t>Back-ups en herstelprocedures zijn grotendeels op orde.</w:t>
            </w:r>
          </w:p>
        </w:tc>
      </w:tr>
      <w:tr>
        <w:tc>
          <w:tcPr>
            <w:tcW w:type="dxa" w:w="2160"/>
          </w:tcPr>
          <w:p>
            <w:r>
              <w:t>4. Supply chain security</w:t>
            </w:r>
          </w:p>
        </w:tc>
        <w:tc>
          <w:tcPr>
            <w:tcW w:type="dxa" w:w="2160"/>
          </w:tcPr>
          <w:p>
            <w:r>
              <w:t>45</w:t>
            </w:r>
          </w:p>
        </w:tc>
        <w:tc>
          <w:tcPr>
            <w:tcW w:type="dxa" w:w="2160"/>
          </w:tcPr>
          <w:p>
            <w:r>
              <w:t>Onvoldoende</w:t>
            </w:r>
          </w:p>
        </w:tc>
        <w:tc>
          <w:tcPr>
            <w:tcW w:type="dxa" w:w="2160"/>
          </w:tcPr>
          <w:p>
            <w:r>
              <w:t>Leveranciers worden nauwelijks op security beoordeeld.</w:t>
            </w:r>
          </w:p>
        </w:tc>
      </w:tr>
      <w:tr>
        <w:tc>
          <w:tcPr>
            <w:tcW w:type="dxa" w:w="2160"/>
          </w:tcPr>
          <w:p>
            <w:r>
              <w:t>5. Netwerkbeveiliging</w:t>
            </w:r>
          </w:p>
        </w:tc>
        <w:tc>
          <w:tcPr>
            <w:tcW w:type="dxa" w:w="2160"/>
          </w:tcPr>
          <w:p>
            <w:r>
              <w:t>72</w:t>
            </w:r>
          </w:p>
        </w:tc>
        <w:tc>
          <w:tcPr>
            <w:tcW w:type="dxa" w:w="2160"/>
          </w:tcPr>
          <w:p>
            <w:r>
              <w:t>Goed</w:t>
            </w:r>
          </w:p>
        </w:tc>
        <w:tc>
          <w:tcPr>
            <w:tcW w:type="dxa" w:w="2160"/>
          </w:tcPr>
          <w:p>
            <w:r>
              <w:t>Firewall en basisbeveiliging aanwezig; segmentatie kan beter.</w:t>
            </w:r>
          </w:p>
        </w:tc>
      </w:tr>
      <w:tr>
        <w:tc>
          <w:tcPr>
            <w:tcW w:type="dxa" w:w="2160"/>
          </w:tcPr>
          <w:p>
            <w:r>
              <w:t>6. Toegangsbeheer &amp; identiteiten</w:t>
            </w:r>
          </w:p>
        </w:tc>
        <w:tc>
          <w:tcPr>
            <w:tcW w:type="dxa" w:w="2160"/>
          </w:tcPr>
          <w:p>
            <w:r>
              <w:t>54</w:t>
            </w:r>
          </w:p>
        </w:tc>
        <w:tc>
          <w:tcPr>
            <w:tcW w:type="dxa" w:w="2160"/>
          </w:tcPr>
          <w:p>
            <w:r>
              <w:t>Matig</w:t>
            </w:r>
          </w:p>
        </w:tc>
        <w:tc>
          <w:tcPr>
            <w:tcW w:type="dxa" w:w="2160"/>
          </w:tcPr>
          <w:p>
            <w:r>
              <w:t>MFA niet overal verplicht, beheeraccounts onvoldoende gescheiden.</w:t>
            </w:r>
          </w:p>
        </w:tc>
      </w:tr>
      <w:tr>
        <w:tc>
          <w:tcPr>
            <w:tcW w:type="dxa" w:w="2160"/>
          </w:tcPr>
          <w:p>
            <w:r>
              <w:t>7. Logging &amp; monitoring</w:t>
            </w:r>
          </w:p>
        </w:tc>
        <w:tc>
          <w:tcPr>
            <w:tcW w:type="dxa" w:w="2160"/>
          </w:tcPr>
          <w:p>
            <w:r>
              <w:t>40</w:t>
            </w:r>
          </w:p>
        </w:tc>
        <w:tc>
          <w:tcPr>
            <w:tcW w:type="dxa" w:w="2160"/>
          </w:tcPr>
          <w:p>
            <w:r>
              <w:t>Onvoldoende</w:t>
            </w:r>
          </w:p>
        </w:tc>
        <w:tc>
          <w:tcPr>
            <w:tcW w:type="dxa" w:w="2160"/>
          </w:tcPr>
          <w:p>
            <w:r>
              <w:t>Geen centraal logplatform en weinig actieve monitoring.</w:t>
            </w:r>
          </w:p>
        </w:tc>
      </w:tr>
      <w:tr>
        <w:tc>
          <w:tcPr>
            <w:tcW w:type="dxa" w:w="2160"/>
          </w:tcPr>
          <w:p>
            <w:r>
              <w:t>8. Hardware &amp; software assets</w:t>
            </w:r>
          </w:p>
        </w:tc>
        <w:tc>
          <w:tcPr>
            <w:tcW w:type="dxa" w:w="2160"/>
          </w:tcPr>
          <w:p>
            <w:r>
              <w:t>65</w:t>
            </w:r>
          </w:p>
        </w:tc>
        <w:tc>
          <w:tcPr>
            <w:tcW w:type="dxa" w:w="2160"/>
          </w:tcPr>
          <w:p>
            <w:r>
              <w:t>Redelijk</w:t>
            </w:r>
          </w:p>
        </w:tc>
        <w:tc>
          <w:tcPr>
            <w:tcW w:type="dxa" w:w="2160"/>
          </w:tcPr>
          <w:p>
            <w:r>
              <w:t>Basisinventaris aanwezig, maar niet volledig geautomatiseerd.</w:t>
            </w:r>
          </w:p>
        </w:tc>
      </w:tr>
      <w:tr>
        <w:tc>
          <w:tcPr>
            <w:tcW w:type="dxa" w:w="2160"/>
          </w:tcPr>
          <w:p>
            <w:r>
              <w:t>9. Patch- &amp; kwetsbaarhedenbeheer</w:t>
            </w:r>
          </w:p>
        </w:tc>
        <w:tc>
          <w:tcPr>
            <w:tcW w:type="dxa" w:w="2160"/>
          </w:tcPr>
          <w:p>
            <w:r>
              <w:t>48</w:t>
            </w:r>
          </w:p>
        </w:tc>
        <w:tc>
          <w:tcPr>
            <w:tcW w:type="dxa" w:w="2160"/>
          </w:tcPr>
          <w:p>
            <w:r>
              <w:t>Onvoldoende</w:t>
            </w:r>
          </w:p>
        </w:tc>
        <w:tc>
          <w:tcPr>
            <w:tcW w:type="dxa" w:w="2160"/>
          </w:tcPr>
          <w:p>
            <w:r>
              <w:t>Kritieke patches niet altijd binnen 30 dagen uitgerold.</w:t>
            </w:r>
          </w:p>
        </w:tc>
      </w:tr>
      <w:tr>
        <w:tc>
          <w:tcPr>
            <w:tcW w:type="dxa" w:w="2160"/>
          </w:tcPr>
          <w:p>
            <w:r>
              <w:t>10. Awareness &amp; training</w:t>
            </w:r>
          </w:p>
        </w:tc>
        <w:tc>
          <w:tcPr>
            <w:tcW w:type="dxa" w:w="2160"/>
          </w:tcPr>
          <w:p>
            <w:r>
              <w:t>50</w:t>
            </w:r>
          </w:p>
        </w:tc>
        <w:tc>
          <w:tcPr>
            <w:tcW w:type="dxa" w:w="2160"/>
          </w:tcPr>
          <w:p>
            <w:r>
              <w:t>Matig</w:t>
            </w:r>
          </w:p>
        </w:tc>
        <w:tc>
          <w:tcPr>
            <w:tcW w:type="dxa" w:w="2160"/>
          </w:tcPr>
          <w:p>
            <w:r>
              <w:t>Geen structureel programma, maar wel enkele losse sessies.</w:t>
            </w:r>
          </w:p>
        </w:tc>
      </w:tr>
      <w:tr>
        <w:tc>
          <w:tcPr>
            <w:tcW w:type="dxa" w:w="2160"/>
          </w:tcPr>
          <w:p>
            <w:r>
              <w:t>11. Encryptie &amp; databeveiliging</w:t>
            </w:r>
          </w:p>
        </w:tc>
        <w:tc>
          <w:tcPr>
            <w:tcW w:type="dxa" w:w="2160"/>
          </w:tcPr>
          <w:p>
            <w:r>
              <w:t>68</w:t>
            </w:r>
          </w:p>
        </w:tc>
        <w:tc>
          <w:tcPr>
            <w:tcW w:type="dxa" w:w="2160"/>
          </w:tcPr>
          <w:p>
            <w:r>
              <w:t>Goed</w:t>
            </w:r>
          </w:p>
        </w:tc>
        <w:tc>
          <w:tcPr>
            <w:tcW w:type="dxa" w:w="2160"/>
          </w:tcPr>
          <w:p>
            <w:r>
              <w:t>Versleuteling grotendeels toegepast, enkele hiaten in fileshares.</w:t>
            </w:r>
          </w:p>
        </w:tc>
      </w:tr>
      <w:tr>
        <w:tc>
          <w:tcPr>
            <w:tcW w:type="dxa" w:w="2160"/>
          </w:tcPr>
          <w:p>
            <w:r>
              <w:t>12. Change management</w:t>
            </w:r>
          </w:p>
        </w:tc>
        <w:tc>
          <w:tcPr>
            <w:tcW w:type="dxa" w:w="2160"/>
          </w:tcPr>
          <w:p>
            <w:r>
              <w:t>52</w:t>
            </w:r>
          </w:p>
        </w:tc>
        <w:tc>
          <w:tcPr>
            <w:tcW w:type="dxa" w:w="2160"/>
          </w:tcPr>
          <w:p>
            <w:r>
              <w:t>Matig</w:t>
            </w:r>
          </w:p>
        </w:tc>
        <w:tc>
          <w:tcPr>
            <w:tcW w:type="dxa" w:w="2160"/>
          </w:tcPr>
          <w:p>
            <w:r>
              <w:t>Wijzigingen worden wel uitgevoerd, maar beperkt geregistreerd.</w:t>
            </w:r>
          </w:p>
        </w:tc>
      </w:tr>
      <w:tr>
        <w:tc>
          <w:tcPr>
            <w:tcW w:type="dxa" w:w="2160"/>
          </w:tcPr>
          <w:p>
            <w:r>
              <w:t>13. Testen van maatregelen</w:t>
            </w:r>
          </w:p>
        </w:tc>
        <w:tc>
          <w:tcPr>
            <w:tcW w:type="dxa" w:w="2160"/>
          </w:tcPr>
          <w:p>
            <w:r>
              <w:t>46</w:t>
            </w:r>
          </w:p>
        </w:tc>
        <w:tc>
          <w:tcPr>
            <w:tcW w:type="dxa" w:w="2160"/>
          </w:tcPr>
          <w:p>
            <w:r>
              <w:t>Onvoldoende</w:t>
            </w:r>
          </w:p>
        </w:tc>
        <w:tc>
          <w:tcPr>
            <w:tcW w:type="dxa" w:w="2160"/>
          </w:tcPr>
          <w:p>
            <w:r>
              <w:t>Geen regelmatige pentests of herbeoordelingen.</w:t>
            </w:r>
          </w:p>
        </w:tc>
      </w:tr>
      <w:tr>
        <w:tc>
          <w:tcPr>
            <w:tcW w:type="dxa" w:w="2160"/>
          </w:tcPr>
          <w:p>
            <w:r>
              <w:t>14. Documentatie &amp; rapportage</w:t>
            </w:r>
          </w:p>
        </w:tc>
        <w:tc>
          <w:tcPr>
            <w:tcW w:type="dxa" w:w="2160"/>
          </w:tcPr>
          <w:p>
            <w:r>
              <w:t>44</w:t>
            </w:r>
          </w:p>
        </w:tc>
        <w:tc>
          <w:tcPr>
            <w:tcW w:type="dxa" w:w="2160"/>
          </w:tcPr>
          <w:p>
            <w:r>
              <w:t>Onvoldoende</w:t>
            </w:r>
          </w:p>
        </w:tc>
        <w:tc>
          <w:tcPr>
            <w:tcW w:type="dxa" w:w="2160"/>
          </w:tcPr>
          <w:p>
            <w:r>
              <w:t>Securitydocumentatie is versnipperd en niet compleet.</w:t>
            </w:r>
          </w:p>
        </w:tc>
      </w:tr>
    </w:tbl>
    <w:p>
      <w:r>
        <w:br w:type="page"/>
      </w:r>
    </w:p>
    <w:p>
      <w:pPr>
        <w:pStyle w:val="Heading1"/>
      </w:pPr>
      <w:r>
        <w:t>4. Analyse per NIS2-domein</w:t>
      </w:r>
    </w:p>
    <w:p>
      <w:pPr>
        <w:pStyle w:val="Heading2"/>
      </w:pPr>
      <w:r>
        <w:t>4.1 Domein 1 – Risicobeheer &amp; beleid</w:t>
      </w:r>
    </w:p>
    <w:p>
      <w:r>
        <w:t>De organisatie beschikt over een basisrisicoregister waarin enkele IT-risico’s zijn opgenomen, zoals uitval van de internetverbinding, ransomware en verlies van laptops. Het register wordt echter niet structureel bijgewerkt en is niet gekoppeld aan concrete maatregelen of verantwoordelijken.</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4.2 Domein 2 – Incidentrespons</w:t>
      </w:r>
    </w:p>
    <w:p>
      <w:r>
        <w:t>Incidenten worden in de praktijk opgelost door de IT-afdeling, maar er is geen formeel incidentresponsplan. Medewerkers weten niet altijd wanneer iets een 'security-incident' is en welke stappen zij moeten volgen.</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4.3 Domein 3 – Business continuity</w:t>
      </w:r>
    </w:p>
    <w:p>
      <w:r>
        <w:t>Back-ups worden dagelijks gemaakt en maandelijks getest. Er is een recovery-doelstelling (RTO/RPO) gedefinieerd voor de belangrijkste systemen, maar deze is niet voor alle bedrijfsonderdelen uitgewerkt.</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4.4 Domein 4 – Supply chain security</w:t>
      </w:r>
    </w:p>
    <w:p>
      <w:r>
        <w:t>Leveranciers worden primair beoordeeld op prijs en functionaliteit. Er is geen standaardvraagstuk voor informatiebeveiliging in het inkoopproces en contracten bevatten zelden specifieke security- of NIS2-clausules.</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4.5 Domein 5 – Netwerkbeveiliging</w:t>
      </w:r>
    </w:p>
    <w:p>
      <w:r>
        <w:t>De firewallconfiguratie is grotendeels op orde en er zijn geen onnodig openstaande managementpoorten vanaf het internet. Intern netwerksegment ontbreekt echter, waardoor een aanvaller zich bij compromittering van één systeem relatief makkelijk kan verplaatsen.</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4.6 Domein 6 – Toegangsbeheer &amp; identiteiten</w:t>
      </w:r>
    </w:p>
    <w:p>
      <w:r>
        <w:t>Identiteiten worden beheerd via Active Directory en Azure AD. Niet alle accounts hebben MFA ingeschakeld, met name enkele serviceaccounts en accounts van directieleden. Er zijn nog oude, inactieve accounts aanwezig die niet tijdig worden opgeruimd.</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4.7 Domein 7 – Logging &amp; monitoring</w:t>
      </w:r>
    </w:p>
    <w:p>
      <w:r>
        <w:t>Op servers en in Microsoft 365 is logging wel ingeschakeld, maar er is geen centraal dashboard of SIEM-oplossing. Logbestanden worden pas geraadpleegd wanneer er vermoedelijk een incident is, niet proactief.</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4.8 Domein 8 – Hardware &amp; software assets</w:t>
      </w:r>
    </w:p>
    <w:p>
      <w:r>
        <w:t>Er is een Excel-overzicht van werkplekken en servers, maar dit is niet volledig en niet geautomatiseerd. Mobiele apparaten en thuiswerkplekken vallen gedeeltelijk buiten zicht. Dit bemoeilijkt effectief beheer.</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4.9 Domein 9 – Patch- &amp; kwetsbaarhedenbeheer</w:t>
      </w:r>
    </w:p>
    <w:p>
      <w:r>
        <w:t>Windows-updates worden meestal binnen 30–60 dagen uitgerold, maar kritieke patches worden niet standaard met voorrang behandeld. Kwetsbaarheidsscans worden enkele keren per jaar uitgevoerd, waardoor risico’s soms langere tijd bestaan.</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4.10 Domein 10 – Awareness &amp; training</w:t>
      </w:r>
    </w:p>
    <w:p>
      <w:r>
        <w:t>Medewerkers hebben eenmalig een basis privacy- en securitytraining ontvangen, maar er is geen jaarlijks programma. Tijdens de recente phishing-simulatie klikte 38% van de medewerkers op een kwaadwillende link, waarvan 12% inloggegevens invulde.</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4.11 Domein 11 – Encryptie &amp; databeveiliging</w:t>
      </w:r>
    </w:p>
    <w:p>
      <w:r>
        <w:t>Laptops zijn standaard voorzien van schijfversleuteling en mobiel beheer (MDM). Fileshares en enkele oude systemen bevatten echter gevoelige data zonder aanvullende versleuteling of strikte toegangsrechten.</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4.12 Domein 12 – Change management</w:t>
      </w:r>
    </w:p>
    <w:p>
      <w:r>
        <w:t>Wijzigingen aan systemen worden in de praktijk doorgevoerd op basis van tickets of e-mails, maar er is geen formeel proces voor beoordeling, goedkeuring en nazorg. Hierdoor is niet altijd duidelijk welke wijzigingen wanneer zijn uitgevoerd.</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4.13 Domein 13 – Testen van maatregelen</w:t>
      </w:r>
    </w:p>
    <w:p>
      <w:r>
        <w:t>Er is in het verleden een enkele keer een externe pentest uitgevoerd, maar dit gebeurt niet structureel. Na grote wijzigingen in de infrastructuur wordt niet standaard een herbeoordeling gepland.</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pPr>
        <w:pStyle w:val="Heading2"/>
      </w:pPr>
      <w:r>
        <w:t>4.14 Domein 14 – Documentatie &amp; rapportage</w:t>
      </w:r>
    </w:p>
    <w:p>
      <w:r>
        <w:t>Security- en IT-documentatie staat verspreid in SharePoint, persoonlijke mappen en e-mailbijlagen. Er is geen centraal beveiligd kennisplatform of duidelijk versiebeheer, wat het lastig maakt om aan te tonen dat processen voldoen aan NIS2-eisen.</w:t>
      </w:r>
    </w:p>
    <w:p>
      <w:r>
        <w:rPr>
          <w:b/>
        </w:rPr>
        <w:t>Voorbeelden van waarnemingen:</w:t>
      </w:r>
    </w:p>
    <w:p>
      <w:pPr>
        <w:pStyle w:val="ListBullet"/>
      </w:pPr>
      <w:r>
        <w:t>• Aantal geïdentificeerde knelpunten: 3–5 per domein.</w:t>
      </w:r>
    </w:p>
    <w:p>
      <w:pPr>
        <w:pStyle w:val="ListBullet"/>
      </w:pPr>
      <w:r>
        <w:t>• Betrokken systemen en processen in dit domein zijn in kaart gebracht.</w:t>
      </w:r>
    </w:p>
    <w:p>
      <w:pPr>
        <w:pStyle w:val="ListBullet"/>
      </w:pPr>
      <w:r>
        <w:t>• Betrokken stakeholders zijn geïnterviewd (IT, directie, proceseigenaren).</w:t>
      </w:r>
    </w:p>
    <w:p>
      <w:r>
        <w:rPr>
          <w:b/>
        </w:rPr>
        <w:t>Aanbevelingen (samenvatting):</w:t>
      </w:r>
    </w:p>
    <w:p>
      <w:pPr>
        <w:pStyle w:val="ListBullet"/>
      </w:pPr>
      <w:r>
        <w:t>• Korte termijn: focus op zichtbaarheid en basishygiëne.</w:t>
      </w:r>
    </w:p>
    <w:p>
      <w:pPr>
        <w:pStyle w:val="ListBullet"/>
      </w:pPr>
      <w:r>
        <w:t>• Middellange termijn: processen formaliseren en documenteren.</w:t>
      </w:r>
    </w:p>
    <w:p>
      <w:pPr>
        <w:pStyle w:val="ListBullet"/>
      </w:pPr>
      <w:r>
        <w:t>• Lange termijn: periodieke evaluaties en continue verbetering.</w:t>
      </w:r>
    </w:p>
    <w:p>
      <w:r>
        <w:br w:type="page"/>
      </w:r>
    </w:p>
    <w:p>
      <w:pPr>
        <w:pStyle w:val="Heading1"/>
      </w:pPr>
      <w:r>
        <w:t>5. Overkoepelend actieplan</w:t>
      </w:r>
    </w:p>
    <w:p>
      <w:r>
        <w:t>Onderstaand actieplan geeft een voorstel voor gefaseerde verbetering van de digitale weerbaarheid en NIS2-conformiteit van Voorbeeldbedrijf B.V. De acties zijn onderverdeeld in korte, middellange en lange termijn.</w:t>
      </w:r>
    </w:p>
    <w:p>
      <w:r>
        <w:rPr>
          <w:b/>
        </w:rPr>
        <w:t>Korte termijn (0–3 maanden):</w:t>
      </w:r>
    </w:p>
    <w:p>
      <w:pPr>
        <w:pStyle w:val="ListBullet"/>
      </w:pPr>
      <w:r>
        <w:t>• MFA verplichten op alle beheer- en externe accounts.</w:t>
      </w:r>
    </w:p>
    <w:p>
      <w:pPr>
        <w:pStyle w:val="ListBullet"/>
      </w:pPr>
      <w:r>
        <w:t>• Kritieke beveiligingspatches met prioriteit uitrollen (binnen 14 dagen).</w:t>
      </w:r>
    </w:p>
    <w:p>
      <w:pPr>
        <w:pStyle w:val="ListBullet"/>
      </w:pPr>
      <w:r>
        <w:t>• Starten met een gerichte phishing-awareness campagne.</w:t>
      </w:r>
    </w:p>
    <w:p>
      <w:pPr>
        <w:pStyle w:val="ListBullet"/>
      </w:pPr>
      <w:r>
        <w:t>• In kaart brengen van alle actieve accounts en opschonen van oude accounts.</w:t>
      </w:r>
    </w:p>
    <w:p>
      <w:r>
        <w:rPr>
          <w:b/>
        </w:rPr>
        <w:t>Middellange termijn (3–9 maanden):</w:t>
      </w:r>
    </w:p>
    <w:p>
      <w:pPr>
        <w:pStyle w:val="ListBullet"/>
      </w:pPr>
      <w:r>
        <w:t>• Inrichten van een centraal log- en monitoringsysteem (bijvoorbeeld op basis van Microsoft Sentinel of een SIEM-light oplossing).</w:t>
      </w:r>
    </w:p>
    <w:p>
      <w:pPr>
        <w:pStyle w:val="ListBullet"/>
      </w:pPr>
      <w:r>
        <w:t>• Opstellen en formaliseren van een incidentresponsplan en business continuityplan.</w:t>
      </w:r>
    </w:p>
    <w:p>
      <w:pPr>
        <w:pStyle w:val="ListBullet"/>
      </w:pPr>
      <w:r>
        <w:t>• Integreren van security-eisen in het inkoop- en leveranciersbeheerproces.</w:t>
      </w:r>
    </w:p>
    <w:p>
      <w:pPr>
        <w:pStyle w:val="ListBullet"/>
      </w:pPr>
      <w:r>
        <w:t>• Centraliseren en structureren van securitydocumentatie in een beveiligde omgeving.</w:t>
      </w:r>
    </w:p>
    <w:p>
      <w:r>
        <w:rPr>
          <w:b/>
        </w:rPr>
        <w:t>Lange termijn (9–24 maanden):</w:t>
      </w:r>
    </w:p>
    <w:p>
      <w:pPr>
        <w:pStyle w:val="ListBullet"/>
      </w:pPr>
      <w:r>
        <w:t>• Jaarlijkse onafhankelijke pentest of Cybersecurity APK.</w:t>
      </w:r>
    </w:p>
    <w:p>
      <w:pPr>
        <w:pStyle w:val="ListBullet"/>
      </w:pPr>
      <w:r>
        <w:t>• Jaarlijkse herziening van risicoregister en securitybeleid.</w:t>
      </w:r>
    </w:p>
    <w:p>
      <w:pPr>
        <w:pStyle w:val="ListBullet"/>
      </w:pPr>
      <w:r>
        <w:t>• Structureel opleidingsprogramma voor medewerkers (jaarlijkse training + kwartaalcampagnes).</w:t>
      </w:r>
    </w:p>
    <w:p>
      <w:pPr>
        <w:pStyle w:val="ListBullet"/>
      </w:pPr>
      <w:r>
        <w:t>• Volledige afstemming op toekomstige nationale implementatie van de NIS2-richtlijn.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